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南银理财珠联璧合鑫逸稳一年87期封闭式公募人民币理财产品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南银理财珠联璧合鑫逸稳一年87期封闭式公募人民币理财产品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Z7003222000078（投资者可依据该编码在中国理财网www.chinawealth.com.cn查询理财产品相关信息）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2022年11月23日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432,427,144.00份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华夏基金管理有限公司、鑫元基金管理有限公司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Y30087</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65,081,712.03</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1.0080</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1.0080</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Y31087</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212,620,886.09</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1.0084</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1.0084</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Y32087</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158,412,795.75</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1.0088</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1.0088</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截至报告期末，本产品Y30087份额净值为1.0080元，Y31087份额净值为1.0084元，Y32087份额净值为1.0088元。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ZJQTT202202230001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鑫元基金-鑫安利得59号集合资产管理计划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206,105,397.03</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47.26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22881576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22淮安投控07</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144,000,000.00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33.02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22881588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22成兴国资02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56,000,000.00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12.84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华夏基金恒益1号集合资产管理计划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25,243,231.10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5.79</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泰兴市成兴国有资产经营投资有限公司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22成兴国资02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淮安市投资控股集团有限公司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22淮安投控07</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0120080000000956</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南银理财鑫逸稳一年87期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31,753.78</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